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DA" w:rsidRDefault="004151DA" w:rsidP="004151D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151DA">
        <w:rPr>
          <w:rFonts w:ascii="Times New Roman" w:hAnsi="Times New Roman"/>
          <w:b/>
          <w:sz w:val="28"/>
          <w:szCs w:val="28"/>
        </w:rPr>
        <w:t xml:space="preserve">Обращение </w:t>
      </w:r>
      <w:r>
        <w:rPr>
          <w:rFonts w:ascii="Times New Roman" w:hAnsi="Times New Roman"/>
          <w:b/>
          <w:sz w:val="28"/>
          <w:szCs w:val="28"/>
        </w:rPr>
        <w:t>профкома Института Горного Дела</w:t>
      </w:r>
      <w:r w:rsidR="00A6492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492E">
        <w:rPr>
          <w:rFonts w:ascii="Times New Roman" w:hAnsi="Times New Roman"/>
          <w:b/>
          <w:sz w:val="28"/>
          <w:szCs w:val="28"/>
        </w:rPr>
        <w:t>УрО</w:t>
      </w:r>
      <w:proofErr w:type="spellEnd"/>
      <w:r w:rsidR="00A6492E">
        <w:rPr>
          <w:rFonts w:ascii="Times New Roman" w:hAnsi="Times New Roman"/>
          <w:b/>
          <w:sz w:val="28"/>
          <w:szCs w:val="28"/>
        </w:rPr>
        <w:t xml:space="preserve"> РАН</w:t>
      </w:r>
    </w:p>
    <w:p w:rsidR="004151DA" w:rsidRDefault="004151DA" w:rsidP="004151D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1DA">
        <w:rPr>
          <w:rFonts w:ascii="Times New Roman" w:hAnsi="Times New Roman"/>
          <w:sz w:val="28"/>
          <w:szCs w:val="28"/>
        </w:rPr>
        <w:t xml:space="preserve">Совет профсоюзного комитета ИГД </w:t>
      </w:r>
      <w:proofErr w:type="spellStart"/>
      <w:r w:rsidRPr="004151DA">
        <w:rPr>
          <w:rFonts w:ascii="Times New Roman" w:hAnsi="Times New Roman"/>
          <w:sz w:val="28"/>
          <w:szCs w:val="28"/>
        </w:rPr>
        <w:t>УрО</w:t>
      </w:r>
      <w:proofErr w:type="spellEnd"/>
      <w:r w:rsidRPr="004151DA">
        <w:rPr>
          <w:rFonts w:ascii="Times New Roman" w:hAnsi="Times New Roman"/>
          <w:sz w:val="28"/>
          <w:szCs w:val="28"/>
        </w:rPr>
        <w:t xml:space="preserve"> РАН решил выдвинуть следующие Предложения для обращения к властям.</w:t>
      </w:r>
      <w:r w:rsidR="00A6492E">
        <w:rPr>
          <w:rFonts w:ascii="Times New Roman" w:hAnsi="Times New Roman"/>
          <w:sz w:val="28"/>
          <w:szCs w:val="28"/>
        </w:rPr>
        <w:t xml:space="preserve">  Данные Предложения направляются в Екатеринбургскую Территориальную организацию профсоюза работников РАН (ЕТОПР) и в Центральный Совет профсоюза РАН.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1DA">
        <w:rPr>
          <w:rFonts w:ascii="Times New Roman" w:hAnsi="Times New Roman"/>
          <w:sz w:val="28"/>
          <w:szCs w:val="28"/>
        </w:rPr>
        <w:t xml:space="preserve">1) Предусмотреть дополнительное ежегодное финансирование учреждений подведомственных </w:t>
      </w:r>
      <w:proofErr w:type="spellStart"/>
      <w:r w:rsidRPr="004151DA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4151DA">
        <w:rPr>
          <w:rFonts w:ascii="Times New Roman" w:hAnsi="Times New Roman"/>
          <w:sz w:val="28"/>
          <w:szCs w:val="28"/>
        </w:rPr>
        <w:t xml:space="preserve"> РФ </w:t>
      </w:r>
      <w:proofErr w:type="gramStart"/>
      <w:r w:rsidRPr="004151DA">
        <w:rPr>
          <w:rFonts w:ascii="Times New Roman" w:hAnsi="Times New Roman"/>
          <w:sz w:val="28"/>
          <w:szCs w:val="28"/>
        </w:rPr>
        <w:t>на</w:t>
      </w:r>
      <w:proofErr w:type="gramEnd"/>
      <w:r w:rsidRPr="004151DA">
        <w:rPr>
          <w:rFonts w:ascii="Times New Roman" w:hAnsi="Times New Roman"/>
          <w:sz w:val="28"/>
          <w:szCs w:val="28"/>
        </w:rPr>
        <w:t>: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1DA">
        <w:rPr>
          <w:rFonts w:ascii="Times New Roman" w:hAnsi="Times New Roman"/>
          <w:sz w:val="28"/>
          <w:szCs w:val="28"/>
        </w:rPr>
        <w:t>а) решение вопросов непосредственно связанных с выполнением мероприятий по созданию безопасных условий труда.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 xml:space="preserve">В связи с изменениями в действующем законодательстве (Регламенты, </w:t>
      </w:r>
      <w:proofErr w:type="spellStart"/>
      <w:r w:rsidRPr="004151DA">
        <w:rPr>
          <w:rFonts w:ascii="Times New Roman" w:hAnsi="Times New Roman"/>
          <w:i/>
          <w:sz w:val="28"/>
          <w:szCs w:val="28"/>
        </w:rPr>
        <w:t>ГОСТы</w:t>
      </w:r>
      <w:proofErr w:type="spellEnd"/>
      <w:r w:rsidRPr="004151D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4151DA">
        <w:rPr>
          <w:rFonts w:ascii="Times New Roman" w:hAnsi="Times New Roman"/>
          <w:i/>
          <w:sz w:val="28"/>
          <w:szCs w:val="28"/>
        </w:rPr>
        <w:t>СНиПы</w:t>
      </w:r>
      <w:proofErr w:type="spellEnd"/>
      <w:r w:rsidRPr="004151DA">
        <w:rPr>
          <w:rFonts w:ascii="Times New Roman" w:hAnsi="Times New Roman"/>
          <w:i/>
          <w:sz w:val="28"/>
          <w:szCs w:val="28"/>
        </w:rPr>
        <w:t xml:space="preserve"> и т.д.) направленными на обеспечение безопасности граждан, сохранения их жизни и здоровья у институтов возникает обязанность по выполнению измененных требований. Часто эти мероприятия </w:t>
      </w:r>
      <w:proofErr w:type="spellStart"/>
      <w:r w:rsidRPr="004151DA">
        <w:rPr>
          <w:rFonts w:ascii="Times New Roman" w:hAnsi="Times New Roman"/>
          <w:i/>
          <w:sz w:val="28"/>
          <w:szCs w:val="28"/>
        </w:rPr>
        <w:t>затратны</w:t>
      </w:r>
      <w:proofErr w:type="spellEnd"/>
      <w:r w:rsidRPr="004151DA">
        <w:rPr>
          <w:rFonts w:ascii="Times New Roman" w:hAnsi="Times New Roman"/>
          <w:i/>
          <w:sz w:val="28"/>
          <w:szCs w:val="28"/>
        </w:rPr>
        <w:t xml:space="preserve"> и не могут быть обеспечены существующим объемом финансирования учреждения. А также не могут быть спланированы заранее, так как изменения в законодательство вносятся регулярно.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 xml:space="preserve">Характерным примером вышеизложенного может быть ситуация с финансированием оснащения здания Института горного дела автоматической установкой пожаротушения. Это требование возникло в связи с изменениями в «Техническом регламенте о требованиях пожарной безопасности» внесенных в 2012 году. Требуемая сумма 20 млн. </w:t>
      </w:r>
      <w:proofErr w:type="spellStart"/>
      <w:r w:rsidRPr="004151DA">
        <w:rPr>
          <w:rFonts w:ascii="Times New Roman" w:hAnsi="Times New Roman"/>
          <w:i/>
          <w:sz w:val="28"/>
          <w:szCs w:val="28"/>
        </w:rPr>
        <w:t>руб</w:t>
      </w:r>
      <w:proofErr w:type="spellEnd"/>
      <w:r w:rsidRPr="004151DA">
        <w:rPr>
          <w:rFonts w:ascii="Times New Roman" w:hAnsi="Times New Roman"/>
          <w:i/>
          <w:sz w:val="28"/>
          <w:szCs w:val="28"/>
        </w:rPr>
        <w:t xml:space="preserve"> в ценах 2015 года не однократно запрашивалась институтом в виде целевого финансирования от учредителя, но так и не была получена. Несмотря на то, что по ГК (ст. 210) РФ собственник несет бремя содержания своего имущества.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1DA">
        <w:rPr>
          <w:rFonts w:ascii="Times New Roman" w:hAnsi="Times New Roman"/>
          <w:sz w:val="28"/>
          <w:szCs w:val="28"/>
        </w:rPr>
        <w:t>б) повышение оплаты труда ненаучных категорий работников.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lastRenderedPageBreak/>
        <w:t>Нормативные затраты на выполнение государственного задания предусматривают оплату труда в соответствии с принятыми в учреждении локальными нормативными актами всех категорий персонала. Об этом же говорится и в Указе Президента: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 xml:space="preserve">- в соответствии с </w:t>
      </w:r>
      <w:proofErr w:type="spellStart"/>
      <w:proofErr w:type="gramStart"/>
      <w:r w:rsidRPr="004151DA">
        <w:rPr>
          <w:rFonts w:ascii="Times New Roman" w:hAnsi="Times New Roman"/>
          <w:i/>
          <w:sz w:val="28"/>
          <w:szCs w:val="28"/>
        </w:rPr>
        <w:t>п</w:t>
      </w:r>
      <w:proofErr w:type="spellEnd"/>
      <w:proofErr w:type="gramEnd"/>
      <w:r w:rsidRPr="004151DA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4151DA">
        <w:rPr>
          <w:rFonts w:ascii="Times New Roman" w:hAnsi="Times New Roman"/>
          <w:i/>
          <w:sz w:val="28"/>
          <w:szCs w:val="28"/>
        </w:rPr>
        <w:t>п</w:t>
      </w:r>
      <w:proofErr w:type="spellEnd"/>
      <w:r w:rsidRPr="004151DA">
        <w:rPr>
          <w:rFonts w:ascii="Times New Roman" w:hAnsi="Times New Roman"/>
          <w:i/>
          <w:sz w:val="28"/>
          <w:szCs w:val="28"/>
        </w:rPr>
        <w:t xml:space="preserve"> е) ст.1 </w:t>
      </w:r>
      <w:r w:rsidRPr="004151DA">
        <w:rPr>
          <w:rFonts w:ascii="Times New Roman" w:hAnsi="Times New Roman"/>
          <w:bCs/>
          <w:i/>
          <w:color w:val="26282F"/>
          <w:sz w:val="28"/>
          <w:szCs w:val="28"/>
        </w:rPr>
        <w:t>Указа Президента РФ от 7 мая 2012 г. N 597</w:t>
      </w:r>
      <w:r w:rsidRPr="004151DA">
        <w:rPr>
          <w:rFonts w:ascii="Times New Roman" w:hAnsi="Times New Roman"/>
          <w:bCs/>
          <w:i/>
          <w:color w:val="26282F"/>
          <w:sz w:val="28"/>
          <w:szCs w:val="28"/>
        </w:rPr>
        <w:br/>
        <w:t xml:space="preserve">"О мероприятиях по реализации государственной социальной политики": </w:t>
      </w:r>
      <w:r w:rsidRPr="004151DA">
        <w:rPr>
          <w:rFonts w:ascii="Times New Roman" w:hAnsi="Times New Roman"/>
          <w:i/>
          <w:sz w:val="28"/>
          <w:szCs w:val="28"/>
        </w:rPr>
        <w:t xml:space="preserve">в целях сохранения кадрового потенциала, повышения престижности и привлекательности профессий в бюджетном секторе экономики принять до 1 декабря 2012 г. </w:t>
      </w:r>
      <w:hyperlink r:id="rId5" w:history="1">
        <w:r w:rsidRPr="004151DA">
          <w:rPr>
            <w:rStyle w:val="a3"/>
            <w:rFonts w:ascii="Times New Roman" w:hAnsi="Times New Roman"/>
            <w:i/>
            <w:color w:val="auto"/>
            <w:sz w:val="28"/>
            <w:szCs w:val="28"/>
            <w:u w:val="none"/>
          </w:rPr>
          <w:t>программу</w:t>
        </w:r>
      </w:hyperlink>
      <w:r w:rsidRPr="004151DA">
        <w:rPr>
          <w:rFonts w:ascii="Times New Roman" w:hAnsi="Times New Roman"/>
          <w:i/>
          <w:sz w:val="28"/>
          <w:szCs w:val="28"/>
        </w:rPr>
        <w:t xml:space="preserve"> поэтапного совершенствования системы оплаты труда работников бюджетного сектора экономики, обусловив повышение оплаты труда достижением конкретных показателей качества и количества оказываемых услуг и предусмотрев:</w:t>
      </w:r>
    </w:p>
    <w:p w:rsidR="00CB2622" w:rsidRPr="004151DA" w:rsidRDefault="00CB2622" w:rsidP="004151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>- установление базовых окладов по профессиональным квалификационным группам;</w:t>
      </w:r>
    </w:p>
    <w:p w:rsidR="00CB2622" w:rsidRPr="004151DA" w:rsidRDefault="00CB2622" w:rsidP="004151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>- повышение заработной платы работников бюджетного сектора экономики с возможным привлечением на эти цели не менее трети средств, получаемых за счет реорганизации неэффективных организаций.</w:t>
      </w:r>
    </w:p>
    <w:p w:rsidR="00CB2622" w:rsidRPr="004151DA" w:rsidRDefault="00CB2622" w:rsidP="004151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t xml:space="preserve">Указанные повышения должны были коснуться всех категорий персонала, однако в бюджетных учреждениях науки повышение оплаты труда коснулось только научных сотрудников. Финансирование на повышение их оплаты труда до 200% от средней заработной платы по региону. За последние 5 лет действия данного указа уровень оплаты труда научных сотрудников вырос на 40% в среднем на одного научного сотрудника. </w:t>
      </w:r>
      <w:proofErr w:type="gramStart"/>
      <w:r w:rsidRPr="004151DA">
        <w:rPr>
          <w:rFonts w:ascii="Times New Roman" w:hAnsi="Times New Roman"/>
          <w:i/>
          <w:sz w:val="28"/>
          <w:szCs w:val="28"/>
        </w:rPr>
        <w:t>Тогда как на оплату труда других категорий сотрудников, не относящихся к научным сотрудникам, таких как административно-управленческий, вспомогательный и прочий персонал, субсидии на повышение оплаты труда не выделялись и повышение оплаты труда этих категорий осуществлялось низкими темпами за счет других источников, доступных отдельным учреждениям, и составило 15% в среднем на одного сотрудника.</w:t>
      </w:r>
      <w:proofErr w:type="gramEnd"/>
    </w:p>
    <w:p w:rsidR="00CB2622" w:rsidRPr="004151DA" w:rsidRDefault="00CB2622" w:rsidP="004151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151DA">
        <w:rPr>
          <w:rFonts w:ascii="Times New Roman" w:hAnsi="Times New Roman"/>
          <w:i/>
          <w:sz w:val="28"/>
          <w:szCs w:val="28"/>
        </w:rPr>
        <w:lastRenderedPageBreak/>
        <w:t xml:space="preserve">Такое распределение финансирования на оплату труда в научном учреждении приводит к диспропорции в распределении доходов сотрудников. Кроме того, все ненаучные сотрудники работают вместе с </w:t>
      </w:r>
      <w:proofErr w:type="gramStart"/>
      <w:r w:rsidRPr="004151DA">
        <w:rPr>
          <w:rFonts w:ascii="Times New Roman" w:hAnsi="Times New Roman"/>
          <w:i/>
          <w:sz w:val="28"/>
          <w:szCs w:val="28"/>
        </w:rPr>
        <w:t>научными</w:t>
      </w:r>
      <w:proofErr w:type="gramEnd"/>
      <w:r w:rsidRPr="004151DA">
        <w:rPr>
          <w:rFonts w:ascii="Times New Roman" w:hAnsi="Times New Roman"/>
          <w:i/>
          <w:sz w:val="28"/>
          <w:szCs w:val="28"/>
        </w:rPr>
        <w:t xml:space="preserve"> на достижение единого результата научной деятельности, внося не менее существенный вклад в общее дело.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в) современное лицензионное программное обеспечение, требуемое для проведения исследований, соответствующих мировому уровню.</w:t>
      </w:r>
    </w:p>
    <w:p w:rsidR="00CB2622" w:rsidRPr="004151DA" w:rsidRDefault="00CB2622" w:rsidP="004151D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</w:pP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2) Так же остро стоит вопрос о создании единого портала для размещения отчетной информации.</w:t>
      </w:r>
    </w:p>
    <w:p w:rsidR="00CB2622" w:rsidRDefault="00CB2622" w:rsidP="004151D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</w:pPr>
      <w:r w:rsidRPr="004151DA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В настоящее время размещение (дублирование) финансовой, статистической отчетности и иной информации об учреждении по запросам учредителя размещается на сайтах: </w:t>
      </w:r>
      <w:proofErr w:type="spellStart"/>
      <w:proofErr w:type="gram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Miccedu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Sbias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Bus</w:t>
      </w: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Wnir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fano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gov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, Парус-сведение отчетности,</w:t>
      </w:r>
      <w:r w:rsidRPr="004151DA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www</w:t>
      </w:r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sciencemon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en-US" w:eastAsia="ru-RU"/>
        </w:rPr>
        <w:t>ru</w:t>
      </w:r>
      <w:proofErr w:type="spellEnd"/>
      <w:r w:rsidRPr="004151DA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eastAsia="ru-RU"/>
        </w:rPr>
        <w:t xml:space="preserve"> и</w:t>
      </w:r>
      <w:r w:rsidRPr="004151DA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других.</w:t>
      </w:r>
      <w:proofErr w:type="gramEnd"/>
      <w:r w:rsidRPr="004151DA"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Представление отчетов одной и той же информации, но в разном формате и составе отнимает значительную часть рабочего (творческого) времени исполнителей и ученых.</w:t>
      </w:r>
    </w:p>
    <w:p w:rsidR="00A6492E" w:rsidRDefault="00A6492E" w:rsidP="004151DA">
      <w:p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</w:pPr>
    </w:p>
    <w:p w:rsidR="00A6492E" w:rsidRPr="004151DA" w:rsidRDefault="00A6492E" w:rsidP="00A6492E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Председатель профкома ИГД </w:t>
      </w:r>
      <w:proofErr w:type="spellStart"/>
      <w:r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>УрО</w:t>
      </w:r>
      <w:proofErr w:type="spellEnd"/>
      <w:r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РАН     </w:t>
      </w:r>
      <w:proofErr w:type="spellStart"/>
      <w:r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>Криницын</w:t>
      </w:r>
      <w:proofErr w:type="spellEnd"/>
      <w:r>
        <w:rPr>
          <w:rFonts w:ascii="Times New Roman" w:eastAsia="Times New Roman" w:hAnsi="Times New Roman"/>
          <w:i/>
          <w:color w:val="333333"/>
          <w:sz w:val="28"/>
          <w:szCs w:val="28"/>
          <w:shd w:val="clear" w:color="auto" w:fill="FFFFFF"/>
          <w:lang w:eastAsia="ru-RU"/>
        </w:rPr>
        <w:t xml:space="preserve"> Роман Викторович</w:t>
      </w:r>
    </w:p>
    <w:p w:rsidR="0062749A" w:rsidRPr="004151DA" w:rsidRDefault="0062749A">
      <w:pPr>
        <w:rPr>
          <w:rFonts w:ascii="Times New Roman" w:hAnsi="Times New Roman"/>
          <w:sz w:val="28"/>
          <w:szCs w:val="28"/>
        </w:rPr>
      </w:pPr>
    </w:p>
    <w:sectPr w:rsidR="0062749A" w:rsidRPr="004151DA" w:rsidSect="0062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2622"/>
    <w:rsid w:val="004151DA"/>
    <w:rsid w:val="0062749A"/>
    <w:rsid w:val="00A6492E"/>
    <w:rsid w:val="00CB2622"/>
    <w:rsid w:val="00E55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6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70169234.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FF780-56F4-4770-950B-AD3145B7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659</Words>
  <Characters>3760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4</cp:revision>
  <dcterms:created xsi:type="dcterms:W3CDTF">2020-03-23T06:44:00Z</dcterms:created>
  <dcterms:modified xsi:type="dcterms:W3CDTF">2020-03-23T09:55:00Z</dcterms:modified>
</cp:coreProperties>
</file>