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98" w:rsidRDefault="00ED2A98" w:rsidP="00ED2A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научного доклада</w:t>
      </w:r>
    </w:p>
    <w:p w:rsidR="00ED2A98" w:rsidRDefault="00ED2A98" w:rsidP="00ED2A9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Мобильность в Арктике:</w:t>
      </w:r>
    </w:p>
    <w:p w:rsidR="00ED2A98" w:rsidRDefault="00ED2A98" w:rsidP="00ED2A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2DA4">
        <w:rPr>
          <w:rFonts w:ascii="Times New Roman" w:eastAsia="Times New Roman" w:hAnsi="Times New Roman" w:cs="Times New Roman"/>
          <w:color w:val="000000"/>
          <w:sz w:val="28"/>
          <w:szCs w:val="28"/>
        </w:rPr>
        <w:t>этнические традиции и технолог</w:t>
      </w:r>
      <w:r w:rsidRPr="00AD2D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D2DA4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инновации</w:t>
      </w:r>
    </w:p>
    <w:p w:rsidR="00ED2A98" w:rsidRDefault="00ED2A98" w:rsidP="0036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A98" w:rsidRDefault="00ED2A98" w:rsidP="00ED2A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В. Головнёв</w:t>
      </w:r>
    </w:p>
    <w:p w:rsidR="00ED2A98" w:rsidRDefault="00ED2A98" w:rsidP="00ED2A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научный сотрудник Института истории и археологии УрО РАН,</w:t>
      </w:r>
    </w:p>
    <w:p w:rsidR="00ED2A98" w:rsidRDefault="00ED2A98" w:rsidP="00ED2A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чл.-корр. РАН, профессор, д.и.н.</w:t>
      </w:r>
    </w:p>
    <w:p w:rsidR="00ED2A98" w:rsidRPr="00F51A2D" w:rsidRDefault="00ED2A98" w:rsidP="00F5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ABF" w:rsidRPr="00986ABF" w:rsidRDefault="00F51A2D" w:rsidP="00986A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1A2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2737E">
        <w:rPr>
          <w:rFonts w:ascii="Times New Roman" w:hAnsi="Times New Roman" w:cs="Times New Roman"/>
          <w:sz w:val="24"/>
          <w:szCs w:val="24"/>
        </w:rPr>
        <w:t xml:space="preserve">РНФ </w:t>
      </w:r>
      <w:r w:rsidR="0002737E" w:rsidRPr="0002737E">
        <w:rPr>
          <w:rFonts w:ascii="Times New Roman" w:hAnsi="Times New Roman" w:cs="Times New Roman"/>
          <w:sz w:val="24"/>
          <w:szCs w:val="24"/>
        </w:rPr>
        <w:t xml:space="preserve">№ 14-18-01882 </w:t>
      </w:r>
      <w:r w:rsidRPr="00F51A2D">
        <w:rPr>
          <w:rFonts w:ascii="Times New Roman" w:hAnsi="Times New Roman" w:cs="Times New Roman"/>
          <w:sz w:val="24"/>
          <w:szCs w:val="24"/>
        </w:rPr>
        <w:t xml:space="preserve">направлен на исследование потенциала номадизма и «дизайна кочевий» в практиках современного освоения </w:t>
      </w:r>
      <w:r w:rsidR="00626952">
        <w:rPr>
          <w:rFonts w:ascii="Times New Roman" w:hAnsi="Times New Roman" w:cs="Times New Roman"/>
          <w:sz w:val="24"/>
          <w:szCs w:val="24"/>
        </w:rPr>
        <w:t>Арктики</w:t>
      </w:r>
      <w:r w:rsidRPr="00F51A2D">
        <w:rPr>
          <w:rFonts w:ascii="Times New Roman" w:hAnsi="Times New Roman" w:cs="Times New Roman"/>
          <w:sz w:val="24"/>
          <w:szCs w:val="24"/>
        </w:rPr>
        <w:t xml:space="preserve">. </w:t>
      </w:r>
      <w:r w:rsidR="00986ABF" w:rsidRPr="00F51A2D">
        <w:rPr>
          <w:rFonts w:ascii="Times New Roman" w:hAnsi="Times New Roman" w:cs="Times New Roman"/>
          <w:sz w:val="24"/>
          <w:szCs w:val="24"/>
        </w:rPr>
        <w:t>Базовыми для проведения экспедиционных изысканий стали Чукотка, Ямал и Кольский</w:t>
      </w:r>
      <w:r w:rsidR="002816E1">
        <w:rPr>
          <w:rFonts w:ascii="Times New Roman" w:hAnsi="Times New Roman" w:cs="Times New Roman"/>
          <w:sz w:val="24"/>
          <w:szCs w:val="24"/>
        </w:rPr>
        <w:t xml:space="preserve"> полуостров</w:t>
      </w:r>
      <w:r w:rsidR="00986ABF" w:rsidRPr="00986ABF">
        <w:rPr>
          <w:rFonts w:ascii="Times New Roman" w:hAnsi="Times New Roman" w:cs="Times New Roman"/>
          <w:sz w:val="24"/>
          <w:szCs w:val="24"/>
        </w:rPr>
        <w:t>. Кочевые культуры чукчей, ненцев, саамов и коми-ижемцев обладают гибкой адаптивностью к экологическим и социальным воздействиям и техническим инновациям. В последние десятилетия оленеводы Севера Евразии в разной степени успешно адаптировались к новейшим технологиям управления, экономики, информации, дав самые впечатляющие в циркумполярном мире примеры неотрадиционного развития культуры, экономики и самоуправления. Механизм движения, заложенный в системах миграций кочевников Арктики, с одной стороны, воспроизводит универсальный древний алгоритм освоения человеком планеты, с другой — многообразно применим в новейших стратегиях мобильности и освоения Арктического региона.</w:t>
      </w:r>
    </w:p>
    <w:p w:rsidR="002816E1" w:rsidRPr="0002737E" w:rsidRDefault="002816E1" w:rsidP="002816E1">
      <w:pPr>
        <w:pStyle w:val="Default"/>
        <w:ind w:firstLine="709"/>
        <w:jc w:val="both"/>
        <w:rPr>
          <w:iCs/>
        </w:rPr>
      </w:pPr>
      <w:r w:rsidRPr="0002737E">
        <w:rPr>
          <w:shd w:val="clear" w:color="auto" w:fill="FFFFFF"/>
        </w:rPr>
        <w:t>Для детального изучения технологий номадизма нами апробирован и используется новый метод записи движения, условно обозначаемый ПКД — путь–карта–действие (</w:t>
      </w:r>
      <w:r w:rsidRPr="0002737E">
        <w:rPr>
          <w:shd w:val="clear" w:color="auto" w:fill="FFFFFF"/>
          <w:lang w:val="en-US"/>
        </w:rPr>
        <w:t>tracking</w:t>
      </w:r>
      <w:r w:rsidRPr="0002737E">
        <w:rPr>
          <w:shd w:val="clear" w:color="auto" w:fill="FFFFFF"/>
        </w:rPr>
        <w:t>–</w:t>
      </w:r>
      <w:r w:rsidRPr="0002737E">
        <w:rPr>
          <w:shd w:val="clear" w:color="auto" w:fill="FFFFFF"/>
          <w:lang w:val="en-US"/>
        </w:rPr>
        <w:t>mapping</w:t>
      </w:r>
      <w:r w:rsidRPr="0002737E">
        <w:rPr>
          <w:shd w:val="clear" w:color="auto" w:fill="FFFFFF"/>
        </w:rPr>
        <w:t>–</w:t>
      </w:r>
      <w:r w:rsidRPr="0002737E">
        <w:rPr>
          <w:shd w:val="clear" w:color="auto" w:fill="FFFFFF"/>
          <w:lang w:val="en-US"/>
        </w:rPr>
        <w:t>acting</w:t>
      </w:r>
      <w:r w:rsidRPr="0002737E">
        <w:rPr>
          <w:shd w:val="clear" w:color="auto" w:fill="FFFFFF"/>
        </w:rPr>
        <w:t xml:space="preserve">) и фиксируемый в виде трех документов: (а) </w:t>
      </w:r>
      <w:r w:rsidRPr="0002737E">
        <w:rPr>
          <w:shd w:val="clear" w:color="auto" w:fill="FFFFFF"/>
          <w:lang w:val="en-US"/>
        </w:rPr>
        <w:t>GPS</w:t>
      </w:r>
      <w:r w:rsidRPr="0002737E">
        <w:rPr>
          <w:shd w:val="clear" w:color="auto" w:fill="FFFFFF"/>
        </w:rPr>
        <w:t>-запись (трек) передвижений человека в течение дня; (б) карта кочевий в течение года/сезона; (в) видеофоторяд движений/действий.</w:t>
      </w:r>
      <w:r w:rsidRPr="0002737E">
        <w:rPr>
          <w:iCs/>
        </w:rPr>
        <w:t xml:space="preserve"> Новшество состоит в применении современных инструментов в сфере, где прежде довлело текстовое описание. Запись движения средствами </w:t>
      </w:r>
      <w:r w:rsidRPr="0002737E">
        <w:rPr>
          <w:iCs/>
          <w:lang w:val="en-US"/>
        </w:rPr>
        <w:t>GPS</w:t>
      </w:r>
      <w:r w:rsidRPr="0002737E">
        <w:rPr>
          <w:iCs/>
        </w:rPr>
        <w:t>-мониторинга с попутным визуальным сопровождением позволяет наглядно передать «анатомию мобильности».</w:t>
      </w:r>
    </w:p>
    <w:p w:rsidR="002816E1" w:rsidRPr="005558F2" w:rsidRDefault="002816E1" w:rsidP="00281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558F2">
        <w:rPr>
          <w:rFonts w:ascii="Times New Roman" w:hAnsi="Times New Roman" w:cs="Times New Roman"/>
          <w:sz w:val="24"/>
          <w:szCs w:val="24"/>
        </w:rPr>
        <w:t xml:space="preserve">олевые материалы </w:t>
      </w:r>
      <w:r>
        <w:rPr>
          <w:rFonts w:ascii="Times New Roman" w:hAnsi="Times New Roman" w:cs="Times New Roman"/>
          <w:sz w:val="24"/>
          <w:szCs w:val="24"/>
        </w:rPr>
        <w:t>лег</w:t>
      </w:r>
      <w:r w:rsidRPr="005558F2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558F2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558F2">
        <w:rPr>
          <w:rFonts w:ascii="Times New Roman" w:hAnsi="Times New Roman" w:cs="Times New Roman"/>
          <w:sz w:val="24"/>
          <w:szCs w:val="24"/>
        </w:rPr>
        <w:t xml:space="preserve"> концептуальных обобщений по направлениям: (1) «Стили кочевания» , (2) </w:t>
      </w:r>
      <w:r>
        <w:t>«</w:t>
      </w:r>
      <w:r w:rsidRPr="005558F2">
        <w:rPr>
          <w:rFonts w:ascii="Times New Roman" w:hAnsi="Times New Roman" w:cs="Times New Roman"/>
          <w:sz w:val="24"/>
          <w:szCs w:val="24"/>
        </w:rPr>
        <w:t>Варианты лидерства</w:t>
      </w:r>
      <w:r>
        <w:rPr>
          <w:szCs w:val="24"/>
        </w:rPr>
        <w:t>»</w:t>
      </w:r>
      <w:r w:rsidRPr="005558F2">
        <w:rPr>
          <w:rFonts w:ascii="Times New Roman" w:hAnsi="Times New Roman" w:cs="Times New Roman"/>
          <w:sz w:val="24"/>
          <w:szCs w:val="24"/>
        </w:rPr>
        <w:t>, (3) </w:t>
      </w:r>
      <w:r w:rsidRPr="005A0E52">
        <w:rPr>
          <w:rFonts w:ascii="Times New Roman" w:hAnsi="Times New Roman" w:cs="Times New Roman"/>
          <w:sz w:val="24"/>
          <w:szCs w:val="24"/>
        </w:rPr>
        <w:t>«Транспортная революция»</w:t>
      </w:r>
      <w:r w:rsidRPr="005558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8F2">
        <w:rPr>
          <w:rFonts w:ascii="Times New Roman" w:hAnsi="Times New Roman" w:cs="Times New Roman"/>
          <w:sz w:val="24"/>
          <w:szCs w:val="24"/>
        </w:rPr>
        <w:t xml:space="preserve">Опыт проектного исследования подтверждает, что человеческий (и этнокультурный) потенциал оказывается главным двигателем оленеводства и кочевания. </w:t>
      </w:r>
      <w:r w:rsidRPr="005558F2">
        <w:rPr>
          <w:rFonts w:ascii="Times New Roman" w:hAnsi="Times New Roman" w:cs="Times New Roman"/>
          <w:bCs/>
          <w:sz w:val="24"/>
          <w:szCs w:val="24"/>
        </w:rPr>
        <w:t>Дизайн мобильности варьирует в зависимости от ландшафта, близости к морским берегам, горам и лесам, а также оседлым группам, административным центрам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5558F2">
        <w:rPr>
          <w:rFonts w:ascii="Times New Roman" w:hAnsi="Times New Roman" w:cs="Times New Roman"/>
          <w:bCs/>
          <w:sz w:val="24"/>
          <w:szCs w:val="24"/>
        </w:rPr>
        <w:t xml:space="preserve"> промышленным объектам.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558F2">
        <w:rPr>
          <w:rFonts w:ascii="Times New Roman" w:hAnsi="Times New Roman" w:cs="Times New Roman"/>
          <w:sz w:val="24"/>
          <w:szCs w:val="24"/>
        </w:rPr>
        <w:t xml:space="preserve">ля Чукотки характерен «круговой» стиль </w:t>
      </w:r>
      <w:r>
        <w:rPr>
          <w:rFonts w:ascii="Times New Roman" w:hAnsi="Times New Roman" w:cs="Times New Roman"/>
          <w:sz w:val="24"/>
          <w:szCs w:val="24"/>
        </w:rPr>
        <w:t xml:space="preserve">кочевий и </w:t>
      </w:r>
      <w:r w:rsidRPr="005558F2">
        <w:rPr>
          <w:rFonts w:ascii="Times New Roman" w:hAnsi="Times New Roman" w:cs="Times New Roman"/>
          <w:sz w:val="24"/>
          <w:szCs w:val="24"/>
        </w:rPr>
        <w:t xml:space="preserve">контроля над пространством, для Ямала — «миграционный», для Колы — «огородный». </w:t>
      </w:r>
      <w:r w:rsidRPr="005558F2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5558F2">
        <w:rPr>
          <w:rFonts w:ascii="Times New Roman" w:hAnsi="Times New Roman" w:cs="Times New Roman"/>
          <w:sz w:val="24"/>
          <w:szCs w:val="24"/>
        </w:rPr>
        <w:t xml:space="preserve">укчи, ненцы и саамы пасут оленей по-разному, но одинаково видят в оленеводстве экономический стержень, а в олене — символ своей самобытности (для коми-ижемцев это еще и коммерческий проект). Оленеводство обеспечивает автономию в транспортно-экономическом, социальном и мировоззренческом измерениях, которая создает условия самобытности любой культуры, обратившейся к кочевому оленеводству как основе жизнедеятельности. </w:t>
      </w:r>
    </w:p>
    <w:p w:rsidR="002816E1" w:rsidRPr="005558F2" w:rsidRDefault="002816E1" w:rsidP="002816E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8F2">
        <w:rPr>
          <w:rFonts w:ascii="Times New Roman" w:hAnsi="Times New Roman" w:cs="Times New Roman"/>
          <w:sz w:val="24"/>
          <w:szCs w:val="24"/>
        </w:rPr>
        <w:t xml:space="preserve">Во всех трех тундрах ключевую роль играют авторитетные лидеры, на опыте и энергии которых, по мнению местных жителей, держится оленеводство. Деятельностные схемы трех лидеров представляют собой сложные композиции действий, принятия решений (нередко в экстремальных ситуациях) и ответственности за их реализацию. Записанные треки лидеров протяженнее и разнообразнее треков обычных пастухов, что, по разверткам схем ПКД, связано со сложностью задач и контролем за их последовательным решением. По убеждению многих оленеводов и их лидеров, оленеводство невозможно без жесткого единоначалия. </w:t>
      </w:r>
    </w:p>
    <w:p w:rsidR="002816E1" w:rsidRPr="005558F2" w:rsidRDefault="002816E1" w:rsidP="002816E1">
      <w:pPr>
        <w:pStyle w:val="Default"/>
        <w:ind w:firstLine="709"/>
        <w:jc w:val="both"/>
        <w:rPr>
          <w:bCs/>
        </w:rPr>
      </w:pPr>
      <w:r w:rsidRPr="005558F2">
        <w:t>Три опыта — чукотский, ямальский и кольский — показательны своей адаптивностью. Опора на традиции не мешает лидерам кочевых общин быть открытым к инновациям, и это расширяет диапазон их действия и ответственности.</w:t>
      </w:r>
      <w:r w:rsidRPr="005558F2">
        <w:rPr>
          <w:shd w:val="clear" w:color="auto" w:fill="FFFFFF"/>
        </w:rPr>
        <w:t xml:space="preserve"> В обстановке </w:t>
      </w:r>
      <w:r w:rsidRPr="005558F2">
        <w:rPr>
          <w:shd w:val="clear" w:color="auto" w:fill="FFFFFF"/>
        </w:rPr>
        <w:lastRenderedPageBreak/>
        <w:t xml:space="preserve">«технологической революции» особенно значим баланс традиций и новаций, который регулируют лидеры. </w:t>
      </w:r>
      <w:r w:rsidRPr="005558F2">
        <w:t xml:space="preserve">Три </w:t>
      </w:r>
      <w:r>
        <w:t>варианта лидерства</w:t>
      </w:r>
      <w:r w:rsidRPr="005558F2">
        <w:t xml:space="preserve"> различаются особенностями деятельности, связанным</w:t>
      </w:r>
      <w:r>
        <w:t>и</w:t>
      </w:r>
      <w:r w:rsidRPr="005558F2">
        <w:t xml:space="preserve"> с форматом практикуемого оленеводства, степенью его технологизации и вовлеченности в рынок. Если на Чукотке и Ямале оленеводство в основном опирается на этнокультурные традиции, то на Кольском полуострове оно преобразовано на основаниях рыночного производства. В частности, эти различия выражены в характере самобытной оленеводческой ментальности — своего рода «оленьем мышлении». Чукотский и ямальский лидеры обладают им сполна</w:t>
      </w:r>
      <w:r>
        <w:t>, тогда как для их к</w:t>
      </w:r>
      <w:r w:rsidRPr="005558F2">
        <w:rPr>
          <w:shd w:val="clear" w:color="auto" w:fill="FFFFFF"/>
        </w:rPr>
        <w:t>ольск</w:t>
      </w:r>
      <w:r>
        <w:rPr>
          <w:shd w:val="clear" w:color="auto" w:fill="FFFFFF"/>
        </w:rPr>
        <w:t>ого</w:t>
      </w:r>
      <w:r w:rsidRPr="005558F2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коллег</w:t>
      </w:r>
      <w:r w:rsidRPr="005558F2">
        <w:rPr>
          <w:bCs/>
        </w:rPr>
        <w:t xml:space="preserve">и олени — товарное производство, и в этом отношении он идет по стопам своих предков коми-ижемцев, сумевших в </w:t>
      </w:r>
      <w:r w:rsidRPr="005558F2">
        <w:rPr>
          <w:bCs/>
          <w:lang w:val="en-US"/>
        </w:rPr>
        <w:t>XIX</w:t>
      </w:r>
      <w:r w:rsidRPr="005558F2">
        <w:rPr>
          <w:bCs/>
        </w:rPr>
        <w:t> в. создать «оленеводческий капитализм» с наемными тундровыми пролетариями, циклом переработки и продажи продукции (в том числе зырянской замши), отношением к оленям как к капиталу.</w:t>
      </w:r>
    </w:p>
    <w:p w:rsidR="0002737E" w:rsidRPr="0002737E" w:rsidRDefault="0002737E" w:rsidP="0002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37E">
        <w:rPr>
          <w:rFonts w:ascii="Times New Roman" w:hAnsi="Times New Roman" w:cs="Times New Roman"/>
          <w:sz w:val="24"/>
          <w:szCs w:val="24"/>
        </w:rPr>
        <w:t xml:space="preserve">Соотношение традиций и новаций, коренных и пришлых культур на Севере обычно рассматривается как конфликт ценностей и интересов. В действительности это взаимодействие насыщено встречными воздействиями и заимствованиями, своего рода стимулирующей конкуренцией. Многие технологические новшества, прежде всего транспортно-навигационные, не разрушают, а </w:t>
      </w:r>
      <w:r w:rsidR="00C3579F">
        <w:rPr>
          <w:rFonts w:ascii="Times New Roman" w:hAnsi="Times New Roman" w:cs="Times New Roman"/>
          <w:sz w:val="24"/>
          <w:szCs w:val="24"/>
        </w:rPr>
        <w:t>преобразу</w:t>
      </w:r>
      <w:r w:rsidRPr="0002737E">
        <w:rPr>
          <w:rFonts w:ascii="Times New Roman" w:hAnsi="Times New Roman" w:cs="Times New Roman"/>
          <w:sz w:val="24"/>
          <w:szCs w:val="24"/>
        </w:rPr>
        <w:t xml:space="preserve">ют кочевую культуру. </w:t>
      </w:r>
      <w:r w:rsidR="00C3579F">
        <w:rPr>
          <w:rFonts w:ascii="Times New Roman" w:hAnsi="Times New Roman" w:cs="Times New Roman"/>
          <w:sz w:val="24"/>
          <w:szCs w:val="24"/>
        </w:rPr>
        <w:t>В свою очередь</w:t>
      </w:r>
      <w:r w:rsidRPr="0002737E">
        <w:rPr>
          <w:rFonts w:ascii="Times New Roman" w:hAnsi="Times New Roman" w:cs="Times New Roman"/>
          <w:sz w:val="24"/>
          <w:szCs w:val="24"/>
        </w:rPr>
        <w:t xml:space="preserve"> традиционные технологии жизни-в-движении представляют собой ресурс для обогащения современных стратегий освоения Арктики. В «северном измерении» России уместно осмысление и применение стратегий арктического номадизма, в том числе полиритмичной мобильности, этики минимализма, принципа полифункциональности, энергоэкономии и других актуальных для современности традиций коренных северян. Северная мобильность, включая номадизм, исторически и по сей день является базовым принципом освоения Российской Арктики.</w:t>
      </w:r>
    </w:p>
    <w:p w:rsidR="0002737E" w:rsidRPr="0002737E" w:rsidRDefault="0002737E" w:rsidP="000273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37E">
        <w:rPr>
          <w:rFonts w:ascii="Times New Roman" w:hAnsi="Times New Roman" w:cs="Times New Roman"/>
          <w:sz w:val="24"/>
          <w:szCs w:val="24"/>
          <w:shd w:val="clear" w:color="auto" w:fill="FFFFFF"/>
        </w:rPr>
        <w:t>Опора на феномен движения нова в науке и прикладных экспертизах, поскольку прежде не существовало разработанной методологии документирования и анализа жизненной мобильности. Появление этих методов во многом связано с недавно открывшимися возможностями визуальной записи и презентации. В прошлом в гуманитарных науках акцент делался на фиксированных внешних формах и логически противопоставленных состояний (в том числе «культур», «идентичностей», «интересов»); ныне, в предлагаемой системе методов антропологии движения, акцент смещен на общий для всех северян потенциал движения–действия, предполагающий оптимизацию (дизайн) ролей и функций в реальном взаимодействии. Опыт записи движения ненцев, саамов</w:t>
      </w:r>
      <w:r w:rsidR="002816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27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чукчей</w:t>
      </w:r>
      <w:r w:rsidR="0028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коми-ижемцев</w:t>
      </w:r>
      <w:r w:rsidRPr="00027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только открывает новые ракурсы жизни и культуры арктических кочевников, но и позволяет заимствовать их алгоритмы в </w:t>
      </w:r>
      <w:r w:rsidR="00195E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современные </w:t>
      </w:r>
      <w:r w:rsidRPr="00027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практики </w:t>
      </w:r>
      <w:r w:rsidR="00195EBF">
        <w:rPr>
          <w:rFonts w:ascii="Times New Roman" w:hAnsi="Times New Roman" w:cs="Times New Roman"/>
          <w:sz w:val="24"/>
          <w:szCs w:val="24"/>
          <w:shd w:val="clear" w:color="auto" w:fill="FFFFFF"/>
        </w:rPr>
        <w:t>мобильности</w:t>
      </w:r>
      <w:r w:rsidRPr="000273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58F2" w:rsidRDefault="005558F2" w:rsidP="005558F2">
      <w:pPr>
        <w:spacing w:line="240" w:lineRule="auto"/>
      </w:pPr>
    </w:p>
    <w:sectPr w:rsidR="005558F2" w:rsidSect="001D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6D" w:rsidRDefault="00A14F6D" w:rsidP="005558F2">
      <w:pPr>
        <w:spacing w:after="0" w:line="240" w:lineRule="auto"/>
      </w:pPr>
      <w:r>
        <w:separator/>
      </w:r>
    </w:p>
  </w:endnote>
  <w:endnote w:type="continuationSeparator" w:id="1">
    <w:p w:rsidR="00A14F6D" w:rsidRDefault="00A14F6D" w:rsidP="0055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6D" w:rsidRDefault="00A14F6D" w:rsidP="005558F2">
      <w:pPr>
        <w:spacing w:after="0" w:line="240" w:lineRule="auto"/>
      </w:pPr>
      <w:r>
        <w:separator/>
      </w:r>
    </w:p>
  </w:footnote>
  <w:footnote w:type="continuationSeparator" w:id="1">
    <w:p w:rsidR="00A14F6D" w:rsidRDefault="00A14F6D" w:rsidP="0055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761FB"/>
    <w:multiLevelType w:val="hybridMultilevel"/>
    <w:tmpl w:val="6A36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58F2"/>
    <w:rsid w:val="0002737E"/>
    <w:rsid w:val="00195EBF"/>
    <w:rsid w:val="001D2980"/>
    <w:rsid w:val="001D78CB"/>
    <w:rsid w:val="002816E1"/>
    <w:rsid w:val="002A5355"/>
    <w:rsid w:val="003662EC"/>
    <w:rsid w:val="003F3456"/>
    <w:rsid w:val="00445928"/>
    <w:rsid w:val="00540F66"/>
    <w:rsid w:val="005558F2"/>
    <w:rsid w:val="005A0E52"/>
    <w:rsid w:val="005B35A7"/>
    <w:rsid w:val="005D1C0B"/>
    <w:rsid w:val="006256A5"/>
    <w:rsid w:val="00626952"/>
    <w:rsid w:val="006D4144"/>
    <w:rsid w:val="006F5055"/>
    <w:rsid w:val="00747290"/>
    <w:rsid w:val="007558CC"/>
    <w:rsid w:val="00775F46"/>
    <w:rsid w:val="007E33D7"/>
    <w:rsid w:val="00914D7D"/>
    <w:rsid w:val="00986ABF"/>
    <w:rsid w:val="0099764A"/>
    <w:rsid w:val="009E72B8"/>
    <w:rsid w:val="00A14F6D"/>
    <w:rsid w:val="00A94B57"/>
    <w:rsid w:val="00B1746F"/>
    <w:rsid w:val="00B2123C"/>
    <w:rsid w:val="00B304D8"/>
    <w:rsid w:val="00B86202"/>
    <w:rsid w:val="00BB072A"/>
    <w:rsid w:val="00BF6BEF"/>
    <w:rsid w:val="00C3579F"/>
    <w:rsid w:val="00C50661"/>
    <w:rsid w:val="00C6018F"/>
    <w:rsid w:val="00CA3808"/>
    <w:rsid w:val="00D3668B"/>
    <w:rsid w:val="00E23B0B"/>
    <w:rsid w:val="00E66C62"/>
    <w:rsid w:val="00ED2A98"/>
    <w:rsid w:val="00F035F9"/>
    <w:rsid w:val="00F5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558F2"/>
    <w:rPr>
      <w:color w:val="0000FF"/>
      <w:u w:val="single"/>
    </w:rPr>
  </w:style>
  <w:style w:type="character" w:styleId="a4">
    <w:name w:val="Emphasis"/>
    <w:uiPriority w:val="20"/>
    <w:qFormat/>
    <w:rsid w:val="005558F2"/>
    <w:rPr>
      <w:i/>
      <w:iCs/>
    </w:rPr>
  </w:style>
  <w:style w:type="paragraph" w:customStyle="1" w:styleId="Default">
    <w:name w:val="Default"/>
    <w:rsid w:val="00555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5">
    <w:name w:val="Intense Emphasis"/>
    <w:uiPriority w:val="21"/>
    <w:qFormat/>
    <w:rsid w:val="005558F2"/>
    <w:rPr>
      <w:b/>
      <w:bCs/>
      <w:i/>
      <w:iCs/>
      <w:color w:val="4F81BD"/>
    </w:rPr>
  </w:style>
  <w:style w:type="paragraph" w:styleId="a6">
    <w:name w:val="footnote text"/>
    <w:basedOn w:val="a"/>
    <w:link w:val="a7"/>
    <w:uiPriority w:val="99"/>
    <w:rsid w:val="005558F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558F2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rsid w:val="005558F2"/>
    <w:rPr>
      <w:vertAlign w:val="superscript"/>
    </w:rPr>
  </w:style>
  <w:style w:type="character" w:customStyle="1" w:styleId="1">
    <w:name w:val="Сильное выделение1"/>
    <w:rsid w:val="005558F2"/>
    <w:rPr>
      <w:b/>
      <w:bCs w:val="0"/>
      <w:i/>
      <w:iCs w:val="0"/>
      <w:color w:val="4F81BD"/>
    </w:rPr>
  </w:style>
  <w:style w:type="paragraph" w:styleId="a9">
    <w:name w:val="List Paragraph"/>
    <w:basedOn w:val="a"/>
    <w:qFormat/>
    <w:rsid w:val="00F51A2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10</cp:revision>
  <dcterms:created xsi:type="dcterms:W3CDTF">2016-01-15T08:06:00Z</dcterms:created>
  <dcterms:modified xsi:type="dcterms:W3CDTF">2016-01-15T08:57:00Z</dcterms:modified>
</cp:coreProperties>
</file>