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1E" w:rsidRPr="00A57BF0" w:rsidRDefault="00A57BF0" w:rsidP="00A57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BF0">
        <w:rPr>
          <w:rFonts w:ascii="Times New Roman" w:hAnsi="Times New Roman" w:cs="Times New Roman"/>
          <w:b/>
          <w:sz w:val="28"/>
          <w:szCs w:val="28"/>
        </w:rPr>
        <w:t xml:space="preserve">Тезисы доклада </w:t>
      </w:r>
      <w:r w:rsidRPr="00A57BF0">
        <w:rPr>
          <w:rFonts w:ascii="Times New Roman" w:hAnsi="Times New Roman" w:cs="Times New Roman"/>
          <w:b/>
          <w:sz w:val="28"/>
          <w:szCs w:val="28"/>
        </w:rPr>
        <w:br/>
        <w:t xml:space="preserve">«Новые функциональные материалы для энергетики и приборостроения» </w:t>
      </w:r>
    </w:p>
    <w:p w:rsidR="00A57BF0" w:rsidRDefault="002C1D18" w:rsidP="004F43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Таскаев</w:t>
      </w:r>
      <w:proofErr w:type="spellEnd"/>
      <w:r w:rsidRPr="00A57BF0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57BF0">
        <w:rPr>
          <w:rFonts w:ascii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7BF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октор </w:t>
      </w:r>
      <w:r w:rsidRPr="00A57BF0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ико</w:t>
      </w:r>
      <w:r w:rsidRPr="00A57BF0">
        <w:rPr>
          <w:rFonts w:ascii="Times New Roman" w:hAnsi="Times New Roman" w:cs="Times New Roman"/>
          <w:sz w:val="28"/>
          <w:szCs w:val="28"/>
        </w:rPr>
        <w:t>-мат</w:t>
      </w:r>
      <w:r>
        <w:rPr>
          <w:rFonts w:ascii="Times New Roman" w:hAnsi="Times New Roman" w:cs="Times New Roman"/>
          <w:sz w:val="28"/>
          <w:szCs w:val="28"/>
        </w:rPr>
        <w:t xml:space="preserve">ематических </w:t>
      </w:r>
      <w:r w:rsidRPr="00A57BF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аук, </w:t>
      </w:r>
      <w:r w:rsidR="00A57BF0">
        <w:rPr>
          <w:rFonts w:ascii="Times New Roman" w:hAnsi="Times New Roman" w:cs="Times New Roman"/>
          <w:sz w:val="28"/>
          <w:szCs w:val="28"/>
        </w:rPr>
        <w:t>ректор ФГБОУ ВО «Челябинск</w:t>
      </w:r>
      <w:r w:rsidR="00221633">
        <w:rPr>
          <w:rFonts w:ascii="Times New Roman" w:hAnsi="Times New Roman" w:cs="Times New Roman"/>
          <w:sz w:val="28"/>
          <w:szCs w:val="28"/>
        </w:rPr>
        <w:t>ий государственный университет»</w:t>
      </w:r>
    </w:p>
    <w:p w:rsidR="00A57BF0" w:rsidRDefault="00A57BF0">
      <w:pPr>
        <w:rPr>
          <w:rFonts w:ascii="Times New Roman" w:hAnsi="Times New Roman" w:cs="Times New Roman"/>
          <w:sz w:val="28"/>
          <w:szCs w:val="28"/>
        </w:rPr>
      </w:pPr>
    </w:p>
    <w:p w:rsidR="002C1D18" w:rsidRDefault="00C05FB2" w:rsidP="007026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Представляемый</w:t>
      </w:r>
      <w:r w:rsidR="003D18F9">
        <w:rPr>
          <w:rFonts w:ascii="Times New Roman" w:hAnsi="Times New Roman" w:cs="Times New Roman"/>
          <w:sz w:val="28"/>
          <w:szCs w:val="28"/>
        </w:rPr>
        <w:t xml:space="preserve"> вниманию</w:t>
      </w:r>
      <w:r>
        <w:rPr>
          <w:rFonts w:ascii="Times New Roman" w:hAnsi="Times New Roman" w:cs="Times New Roman"/>
          <w:sz w:val="28"/>
          <w:szCs w:val="28"/>
        </w:rPr>
        <w:t xml:space="preserve"> доклад состоит из двух частей: в первой части </w:t>
      </w:r>
      <w:r w:rsidR="004F4370">
        <w:rPr>
          <w:rFonts w:ascii="Times New Roman" w:hAnsi="Times New Roman" w:cs="Times New Roman"/>
          <w:sz w:val="28"/>
          <w:szCs w:val="28"/>
        </w:rPr>
        <w:t>идет речь</w:t>
      </w:r>
      <w:r>
        <w:rPr>
          <w:rFonts w:ascii="Times New Roman" w:hAnsi="Times New Roman" w:cs="Times New Roman"/>
          <w:sz w:val="28"/>
          <w:szCs w:val="28"/>
        </w:rPr>
        <w:t xml:space="preserve"> о сплавах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целым спектром интересных эффектов, включающих магнитоуправляемую память формы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магнитокалорический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эффект, а во второй части доклада идет речь о разработке подхода к сжижению природных газов с использованием материалов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магнитокалорическим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эффектом в области криогенных температур.</w:t>
      </w:r>
    </w:p>
    <w:p w:rsidR="00C05FB2" w:rsidRPr="00C05FB2" w:rsidRDefault="003D18F9" w:rsidP="004F43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5FB2" w:rsidRPr="00C05FB2">
        <w:rPr>
          <w:rFonts w:ascii="Times New Roman" w:hAnsi="Times New Roman" w:cs="Times New Roman"/>
          <w:sz w:val="28"/>
          <w:szCs w:val="28"/>
        </w:rPr>
        <w:t>емейство</w:t>
      </w:r>
      <w:r w:rsidR="004F4370">
        <w:rPr>
          <w:rFonts w:ascii="Times New Roman" w:hAnsi="Times New Roman" w:cs="Times New Roman"/>
          <w:sz w:val="28"/>
          <w:szCs w:val="28"/>
        </w:rPr>
        <w:t xml:space="preserve"> сплавов </w:t>
      </w:r>
      <w:proofErr w:type="spellStart"/>
      <w:r w:rsidR="004F4370"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Ni-Mn-Ga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является одним из наиболее изученных семейств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интерметаллидов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C05FB2" w:rsidRPr="00C05FB2">
        <w:rPr>
          <w:rFonts w:ascii="Times New Roman" w:hAnsi="Times New Roman" w:cs="Times New Roman"/>
          <w:sz w:val="28"/>
          <w:szCs w:val="28"/>
        </w:rPr>
        <w:t xml:space="preserve">. Успехи в его изучении стимулировали поиск и исследование новых семейств сплавов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с магнитным и структурным упорядочением, таких как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>-X (X=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Ni-Fe-Ga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Co-Ni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>-(</w:t>
      </w:r>
      <w:proofErr w:type="spellStart"/>
      <w:proofErr w:type="gramStart"/>
      <w:r w:rsidR="00C05FB2" w:rsidRPr="00C05FB2">
        <w:rPr>
          <w:rFonts w:ascii="Times New Roman" w:hAnsi="Times New Roman" w:cs="Times New Roman"/>
          <w:sz w:val="28"/>
          <w:szCs w:val="28"/>
        </w:rPr>
        <w:t>Ga,Al</w:t>
      </w:r>
      <w:proofErr w:type="spellEnd"/>
      <w:proofErr w:type="gram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Cu-Mn-Ga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и др.</w:t>
      </w:r>
      <w:r w:rsidR="00702651">
        <w:rPr>
          <w:rFonts w:ascii="Times New Roman" w:hAnsi="Times New Roman" w:cs="Times New Roman"/>
          <w:sz w:val="28"/>
          <w:szCs w:val="28"/>
        </w:rPr>
        <w:t xml:space="preserve"> </w:t>
      </w:r>
      <w:r w:rsidR="00C05FB2" w:rsidRPr="00C05FB2">
        <w:rPr>
          <w:rFonts w:ascii="Times New Roman" w:hAnsi="Times New Roman" w:cs="Times New Roman"/>
          <w:sz w:val="28"/>
          <w:szCs w:val="28"/>
        </w:rPr>
        <w:t xml:space="preserve">Одним из основных стимулов к изучению проблемы гигантских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магнитодеформаций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в сплавах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являются перспективы технических приложений. Еще быстрее, чем продвигались теоретические разработки, а точнее, всего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C05FB2" w:rsidRPr="00C05FB2">
        <w:rPr>
          <w:rFonts w:ascii="Times New Roman" w:hAnsi="Times New Roman" w:cs="Times New Roman"/>
          <w:sz w:val="28"/>
          <w:szCs w:val="28"/>
        </w:rPr>
        <w:t xml:space="preserve"> 5 лет с момента обнаружения в 1996 г</w:t>
      </w:r>
      <w:r w:rsidR="002216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05FB2" w:rsidRPr="00C05FB2">
        <w:rPr>
          <w:rFonts w:ascii="Times New Roman" w:hAnsi="Times New Roman" w:cs="Times New Roman"/>
          <w:sz w:val="28"/>
          <w:szCs w:val="28"/>
        </w:rPr>
        <w:t xml:space="preserve"> эффекта гигантских магнитоуправляемых деформаций за счет движения двойников низкотемпературной структурной (мартенситной) фазы </w:t>
      </w:r>
      <w:r w:rsidR="00702651">
        <w:rPr>
          <w:rFonts w:ascii="Times New Roman" w:hAnsi="Times New Roman" w:cs="Times New Roman"/>
          <w:sz w:val="28"/>
          <w:szCs w:val="28"/>
        </w:rPr>
        <w:t>в монокристаллах сплава Ni</w:t>
      </w:r>
      <w:r w:rsidR="00702651" w:rsidRPr="004F43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02651">
        <w:rPr>
          <w:rFonts w:ascii="Times New Roman" w:hAnsi="Times New Roman" w:cs="Times New Roman"/>
          <w:sz w:val="28"/>
          <w:szCs w:val="28"/>
        </w:rPr>
        <w:t>MnGa</w:t>
      </w:r>
      <w:r w:rsidR="00C05FB2" w:rsidRPr="00C05FB2">
        <w:rPr>
          <w:rFonts w:ascii="Times New Roman" w:hAnsi="Times New Roman" w:cs="Times New Roman"/>
          <w:sz w:val="28"/>
          <w:szCs w:val="28"/>
        </w:rPr>
        <w:t xml:space="preserve">, появились коммерческие образцы магнитоуправляемых </w:t>
      </w:r>
      <w:proofErr w:type="spellStart"/>
      <w:r w:rsidR="00C05FB2" w:rsidRPr="00C05FB2">
        <w:rPr>
          <w:rFonts w:ascii="Times New Roman" w:hAnsi="Times New Roman" w:cs="Times New Roman"/>
          <w:sz w:val="28"/>
          <w:szCs w:val="28"/>
        </w:rPr>
        <w:t>актюаторов</w:t>
      </w:r>
      <w:proofErr w:type="spellEnd"/>
      <w:r w:rsidR="00C05FB2" w:rsidRPr="00C05FB2">
        <w:rPr>
          <w:rFonts w:ascii="Times New Roman" w:hAnsi="Times New Roman" w:cs="Times New Roman"/>
          <w:sz w:val="28"/>
          <w:szCs w:val="28"/>
        </w:rPr>
        <w:t>, использующих монокристаллы Ni</w:t>
      </w:r>
      <w:r w:rsidR="00C05FB2" w:rsidRPr="004F43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05FB2" w:rsidRPr="00C05FB2">
        <w:rPr>
          <w:rFonts w:ascii="Times New Roman" w:hAnsi="Times New Roman" w:cs="Times New Roman"/>
          <w:sz w:val="28"/>
          <w:szCs w:val="28"/>
        </w:rPr>
        <w:t>MnGa в качестве функционального материала.</w:t>
      </w:r>
    </w:p>
    <w:p w:rsidR="00C05FB2" w:rsidRPr="00C05FB2" w:rsidRDefault="00C05FB2" w:rsidP="004F43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B2">
        <w:rPr>
          <w:rFonts w:ascii="Times New Roman" w:hAnsi="Times New Roman" w:cs="Times New Roman"/>
          <w:sz w:val="28"/>
          <w:szCs w:val="28"/>
        </w:rPr>
        <w:t xml:space="preserve">Весьма привлекательным является использование гигантских деформаций в поликристаллических материалах, более дешевых и технологичных. Значительный интерес в различных областях, от 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 до медицины, представляет возможность универсального изменения формы исполнительного элемента под действием магнитного поля</w:t>
      </w:r>
      <w:r w:rsidR="00702651">
        <w:rPr>
          <w:rFonts w:ascii="Times New Roman" w:hAnsi="Times New Roman" w:cs="Times New Roman"/>
          <w:sz w:val="28"/>
          <w:szCs w:val="28"/>
        </w:rPr>
        <w:t xml:space="preserve"> или температуры. В качестве примера</w:t>
      </w:r>
      <w:r w:rsidRPr="00C05FB2">
        <w:rPr>
          <w:rFonts w:ascii="Times New Roman" w:hAnsi="Times New Roman" w:cs="Times New Roman"/>
          <w:sz w:val="28"/>
          <w:szCs w:val="28"/>
        </w:rPr>
        <w:t>,</w:t>
      </w:r>
      <w:r w:rsidR="00702651">
        <w:rPr>
          <w:rFonts w:ascii="Times New Roman" w:hAnsi="Times New Roman" w:cs="Times New Roman"/>
          <w:sz w:val="28"/>
          <w:szCs w:val="28"/>
        </w:rPr>
        <w:t xml:space="preserve"> приводится</w:t>
      </w:r>
      <w:r w:rsidR="003D18F9">
        <w:rPr>
          <w:rFonts w:ascii="Times New Roman" w:hAnsi="Times New Roman" w:cs="Times New Roman"/>
          <w:sz w:val="28"/>
          <w:szCs w:val="28"/>
        </w:rPr>
        <w:t xml:space="preserve"> уник</w:t>
      </w:r>
      <w:r w:rsidR="00080088">
        <w:rPr>
          <w:rFonts w:ascii="Times New Roman" w:hAnsi="Times New Roman" w:cs="Times New Roman"/>
          <w:sz w:val="28"/>
          <w:szCs w:val="28"/>
        </w:rPr>
        <w:t>а</w:t>
      </w:r>
      <w:r w:rsidR="003D18F9">
        <w:rPr>
          <w:rFonts w:ascii="Times New Roman" w:hAnsi="Times New Roman" w:cs="Times New Roman"/>
          <w:sz w:val="28"/>
          <w:szCs w:val="28"/>
        </w:rPr>
        <w:t>льный</w:t>
      </w:r>
      <w:r w:rsidR="00702651">
        <w:rPr>
          <w:rFonts w:ascii="Times New Roman" w:hAnsi="Times New Roman" w:cs="Times New Roman"/>
          <w:sz w:val="28"/>
          <w:szCs w:val="28"/>
        </w:rPr>
        <w:t xml:space="preserve"> конструктив субмикронного </w:t>
      </w:r>
      <w:proofErr w:type="spellStart"/>
      <w:r w:rsidR="00702651">
        <w:rPr>
          <w:rFonts w:ascii="Times New Roman" w:hAnsi="Times New Roman" w:cs="Times New Roman"/>
          <w:sz w:val="28"/>
          <w:szCs w:val="28"/>
        </w:rPr>
        <w:t>актуатора</w:t>
      </w:r>
      <w:proofErr w:type="spellEnd"/>
      <w:r w:rsidR="00702651">
        <w:rPr>
          <w:rFonts w:ascii="Times New Roman" w:hAnsi="Times New Roman" w:cs="Times New Roman"/>
          <w:sz w:val="28"/>
          <w:szCs w:val="28"/>
        </w:rPr>
        <w:t xml:space="preserve">, позволяющего манипулировать объектами субмикронного и </w:t>
      </w:r>
      <w:proofErr w:type="spellStart"/>
      <w:r w:rsidR="00702651">
        <w:rPr>
          <w:rFonts w:ascii="Times New Roman" w:hAnsi="Times New Roman" w:cs="Times New Roman"/>
          <w:sz w:val="28"/>
          <w:szCs w:val="28"/>
        </w:rPr>
        <w:t>нанометрового</w:t>
      </w:r>
      <w:proofErr w:type="spellEnd"/>
      <w:r w:rsidR="00702651">
        <w:rPr>
          <w:rFonts w:ascii="Times New Roman" w:hAnsi="Times New Roman" w:cs="Times New Roman"/>
          <w:sz w:val="28"/>
          <w:szCs w:val="28"/>
        </w:rPr>
        <w:t xml:space="preserve"> размеров.</w:t>
      </w:r>
    </w:p>
    <w:p w:rsidR="00C05FB2" w:rsidRDefault="00C05FB2" w:rsidP="004F43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B2">
        <w:rPr>
          <w:rFonts w:ascii="Times New Roman" w:hAnsi="Times New Roman" w:cs="Times New Roman"/>
          <w:sz w:val="28"/>
          <w:szCs w:val="28"/>
        </w:rPr>
        <w:t xml:space="preserve">В сплавах 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 некоторых составов наблюдается эффект слияния магнитного и структурного ФП в единый «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магнитоструктурный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» переход. Этот ФП первого рода в магнитном поле сопровождается суммированием 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энтропийных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 вкладов магнитной и решеточной подсистем. Вследствие этого в сплавах 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 наблюдается значительное изменение энтропии при изменении внешнего магнитного поля. Такое поведение получило название </w:t>
      </w:r>
      <w:r w:rsidRPr="00C05FB2">
        <w:rPr>
          <w:rFonts w:ascii="Times New Roman" w:hAnsi="Times New Roman" w:cs="Times New Roman"/>
          <w:sz w:val="28"/>
          <w:szCs w:val="28"/>
        </w:rPr>
        <w:lastRenderedPageBreak/>
        <w:t xml:space="preserve">«гигантского» МКЭ. Недавние теоретические и экспериментальные работы показали, что значения МКЭ в сплавах 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Гейслера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 находятся в числе рекордных среди твердых тел, что делает их потенциально </w:t>
      </w:r>
      <w:r w:rsidR="004F4370">
        <w:rPr>
          <w:rFonts w:ascii="Times New Roman" w:hAnsi="Times New Roman" w:cs="Times New Roman"/>
          <w:sz w:val="28"/>
          <w:szCs w:val="28"/>
        </w:rPr>
        <w:t>интересным</w:t>
      </w:r>
      <w:r w:rsidRPr="00C05FB2">
        <w:rPr>
          <w:rFonts w:ascii="Times New Roman" w:hAnsi="Times New Roman" w:cs="Times New Roman"/>
          <w:sz w:val="28"/>
          <w:szCs w:val="28"/>
        </w:rPr>
        <w:t xml:space="preserve"> материалом для разработки новой технологии </w:t>
      </w:r>
      <w:proofErr w:type="spellStart"/>
      <w:r w:rsidRPr="00C05FB2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C05FB2">
        <w:rPr>
          <w:rFonts w:ascii="Times New Roman" w:hAnsi="Times New Roman" w:cs="Times New Roman"/>
          <w:sz w:val="28"/>
          <w:szCs w:val="28"/>
        </w:rPr>
        <w:t xml:space="preserve"> и высокоэффективных холодильников и тепловых насосов, работающих вблизи комнатной температуры.</w:t>
      </w:r>
    </w:p>
    <w:p w:rsidR="0023163A" w:rsidRPr="00A57BF0" w:rsidRDefault="002C1D18" w:rsidP="004F43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70">
        <w:rPr>
          <w:rFonts w:ascii="Times New Roman" w:hAnsi="Times New Roman" w:cs="Times New Roman"/>
          <w:sz w:val="28"/>
          <w:szCs w:val="28"/>
        </w:rPr>
        <w:t xml:space="preserve">Природный газ является одним из основных источников энергии, как в настоящее время, так и в обозримом будущем. Тенденция производства и потребления этого вида энергии монотонно возрастает для всех сегментов рынка, включая природный газ, водород, кислород, азот и т. д. Для хранения и транспортировки этого типа энергии требуется сжижение, но для этого процесса требуются сложные энергоемкие компрессорные устройства, работающие при криогенных температурах (при температурах ниже 150 К эффективность сжижения традиционными методами довольно низкая). В то же время существует принципиально иной подход к сжижению газов в качестве хранилища будущей энергии - технология магнитного охлаждения. Принимая во внимание недавний прогресс в разработке сверхпроводящих магнитов с магнитными полями до 15-22 Тл, этот тип охлаждения при криогенных температурах может вызвать революцию в технологии сжижения газа. Анализ недавних научных публикаций показывает, что существует большой набор различных магнитных материалов, демонстрирующих значительный </w:t>
      </w:r>
      <w:proofErr w:type="spellStart"/>
      <w:r w:rsidRPr="004F4370">
        <w:rPr>
          <w:rFonts w:ascii="Times New Roman" w:hAnsi="Times New Roman" w:cs="Times New Roman"/>
          <w:sz w:val="28"/>
          <w:szCs w:val="28"/>
        </w:rPr>
        <w:t>магнитокалорический</w:t>
      </w:r>
      <w:proofErr w:type="spellEnd"/>
      <w:r w:rsidRPr="004F4370">
        <w:rPr>
          <w:rFonts w:ascii="Times New Roman" w:hAnsi="Times New Roman" w:cs="Times New Roman"/>
          <w:sz w:val="28"/>
          <w:szCs w:val="28"/>
        </w:rPr>
        <w:t xml:space="preserve"> эффект в температурном диапазоне 15-150 К. Ожидается, что в полях сверхпроводящих магнитов </w:t>
      </w:r>
      <w:proofErr w:type="spellStart"/>
      <w:r w:rsidRPr="004F4370">
        <w:rPr>
          <w:rFonts w:ascii="Times New Roman" w:hAnsi="Times New Roman" w:cs="Times New Roman"/>
          <w:sz w:val="28"/>
          <w:szCs w:val="28"/>
        </w:rPr>
        <w:t>магнитокалорический</w:t>
      </w:r>
      <w:proofErr w:type="spellEnd"/>
      <w:r w:rsidRPr="004F4370">
        <w:rPr>
          <w:rFonts w:ascii="Times New Roman" w:hAnsi="Times New Roman" w:cs="Times New Roman"/>
          <w:sz w:val="28"/>
          <w:szCs w:val="28"/>
        </w:rPr>
        <w:t xml:space="preserve"> эффект будет составлять не единицы (как в случае малых и умеренных магнитных полей), а десятки градусов. Все это позволяет эффективно сжижать практически любые природные газы в одной и той же охлаждающей машине. Для достижения поставленных амбициозных целей создан консорциум четырех партнерских институтов, а именно Челябинского государственного университета</w:t>
      </w:r>
      <w:r w:rsidR="00E81B80">
        <w:rPr>
          <w:rFonts w:ascii="Times New Roman" w:hAnsi="Times New Roman" w:cs="Times New Roman"/>
          <w:sz w:val="28"/>
          <w:szCs w:val="28"/>
        </w:rPr>
        <w:t xml:space="preserve"> (Россия)</w:t>
      </w:r>
      <w:r w:rsidRPr="004F4370">
        <w:rPr>
          <w:rFonts w:ascii="Times New Roman" w:hAnsi="Times New Roman" w:cs="Times New Roman"/>
          <w:sz w:val="28"/>
          <w:szCs w:val="28"/>
        </w:rPr>
        <w:t>, Южно-Уральского государственного университета</w:t>
      </w:r>
      <w:r w:rsidR="00E81B80">
        <w:rPr>
          <w:rFonts w:ascii="Times New Roman" w:hAnsi="Times New Roman" w:cs="Times New Roman"/>
          <w:sz w:val="28"/>
          <w:szCs w:val="28"/>
        </w:rPr>
        <w:t xml:space="preserve"> (Россия)</w:t>
      </w:r>
      <w:r w:rsidR="00E81B80" w:rsidRPr="004F4370">
        <w:rPr>
          <w:rFonts w:ascii="Times New Roman" w:hAnsi="Times New Roman" w:cs="Times New Roman"/>
          <w:sz w:val="28"/>
          <w:szCs w:val="28"/>
        </w:rPr>
        <w:t xml:space="preserve">, </w:t>
      </w:r>
      <w:r w:rsidRPr="004F4370">
        <w:rPr>
          <w:rFonts w:ascii="Times New Roman" w:hAnsi="Times New Roman" w:cs="Times New Roman"/>
          <w:sz w:val="28"/>
          <w:szCs w:val="28"/>
        </w:rPr>
        <w:t xml:space="preserve">Технического университета Дармштадта (TUDA) в </w:t>
      </w:r>
      <w:proofErr w:type="spellStart"/>
      <w:r w:rsidRPr="004F4370">
        <w:rPr>
          <w:rFonts w:ascii="Times New Roman" w:hAnsi="Times New Roman" w:cs="Times New Roman"/>
          <w:sz w:val="28"/>
          <w:szCs w:val="28"/>
        </w:rPr>
        <w:t>г.Да</w:t>
      </w:r>
      <w:r w:rsidR="003D18F9">
        <w:rPr>
          <w:rFonts w:ascii="Times New Roman" w:hAnsi="Times New Roman" w:cs="Times New Roman"/>
          <w:sz w:val="28"/>
          <w:szCs w:val="28"/>
        </w:rPr>
        <w:t>рмштадт</w:t>
      </w:r>
      <w:proofErr w:type="spellEnd"/>
      <w:r w:rsidR="003D18F9">
        <w:rPr>
          <w:rFonts w:ascii="Times New Roman" w:hAnsi="Times New Roman" w:cs="Times New Roman"/>
          <w:sz w:val="28"/>
          <w:szCs w:val="28"/>
        </w:rPr>
        <w:t xml:space="preserve"> (Германия) и Гельмгольц-центра Дрезден-</w:t>
      </w:r>
      <w:proofErr w:type="spellStart"/>
      <w:r w:rsidR="003D18F9">
        <w:rPr>
          <w:rFonts w:ascii="Times New Roman" w:hAnsi="Times New Roman" w:cs="Times New Roman"/>
          <w:sz w:val="28"/>
          <w:szCs w:val="28"/>
        </w:rPr>
        <w:t>Розендорф</w:t>
      </w:r>
      <w:proofErr w:type="spellEnd"/>
      <w:r w:rsidRPr="004F4370">
        <w:rPr>
          <w:rFonts w:ascii="Times New Roman" w:hAnsi="Times New Roman" w:cs="Times New Roman"/>
          <w:sz w:val="28"/>
          <w:szCs w:val="28"/>
        </w:rPr>
        <w:t xml:space="preserve"> (HZDR) в </w:t>
      </w:r>
      <w:proofErr w:type="spellStart"/>
      <w:r w:rsidRPr="004F4370">
        <w:rPr>
          <w:rFonts w:ascii="Times New Roman" w:hAnsi="Times New Roman" w:cs="Times New Roman"/>
          <w:sz w:val="28"/>
          <w:szCs w:val="28"/>
        </w:rPr>
        <w:t>г.Дрезден</w:t>
      </w:r>
      <w:proofErr w:type="spellEnd"/>
      <w:r w:rsidRPr="004F4370">
        <w:rPr>
          <w:rFonts w:ascii="Times New Roman" w:hAnsi="Times New Roman" w:cs="Times New Roman"/>
          <w:sz w:val="28"/>
          <w:szCs w:val="28"/>
        </w:rPr>
        <w:t xml:space="preserve"> (Германия). В докладе будут затронуты основные направления работы по этому проекту, финансируемому РНФ и обществом </w:t>
      </w:r>
      <w:proofErr w:type="spellStart"/>
      <w:r w:rsidRPr="004F4370">
        <w:rPr>
          <w:rFonts w:ascii="Times New Roman" w:hAnsi="Times New Roman" w:cs="Times New Roman"/>
          <w:sz w:val="28"/>
          <w:szCs w:val="28"/>
        </w:rPr>
        <w:t>Helmholtz</w:t>
      </w:r>
      <w:proofErr w:type="spellEnd"/>
      <w:r w:rsidRPr="004F4370">
        <w:rPr>
          <w:rFonts w:ascii="Times New Roman" w:hAnsi="Times New Roman" w:cs="Times New Roman"/>
          <w:sz w:val="28"/>
          <w:szCs w:val="28"/>
        </w:rPr>
        <w:t>, а также применение</w:t>
      </w:r>
      <w:r w:rsidR="003D18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18F9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4F4370">
        <w:rPr>
          <w:rFonts w:ascii="Times New Roman" w:hAnsi="Times New Roman" w:cs="Times New Roman"/>
          <w:sz w:val="28"/>
          <w:szCs w:val="28"/>
        </w:rPr>
        <w:t xml:space="preserve"> проведенных НИОКР в </w:t>
      </w:r>
      <w:r w:rsidR="003D18F9">
        <w:rPr>
          <w:rFonts w:ascii="Times New Roman" w:hAnsi="Times New Roman" w:cs="Times New Roman"/>
          <w:sz w:val="28"/>
          <w:szCs w:val="28"/>
        </w:rPr>
        <w:t xml:space="preserve">смежных </w:t>
      </w:r>
      <w:r w:rsidRPr="004F4370">
        <w:rPr>
          <w:rFonts w:ascii="Times New Roman" w:hAnsi="Times New Roman" w:cs="Times New Roman"/>
          <w:sz w:val="28"/>
          <w:szCs w:val="28"/>
        </w:rPr>
        <w:t xml:space="preserve">областях науки и техники. </w:t>
      </w:r>
    </w:p>
    <w:sectPr w:rsidR="0023163A" w:rsidRPr="00A5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0566D"/>
    <w:multiLevelType w:val="hybridMultilevel"/>
    <w:tmpl w:val="EC2E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43"/>
    <w:rsid w:val="00080088"/>
    <w:rsid w:val="00221633"/>
    <w:rsid w:val="0023163A"/>
    <w:rsid w:val="002C1D18"/>
    <w:rsid w:val="003D18F9"/>
    <w:rsid w:val="004827A5"/>
    <w:rsid w:val="00483E4C"/>
    <w:rsid w:val="004F4370"/>
    <w:rsid w:val="00702651"/>
    <w:rsid w:val="0091765C"/>
    <w:rsid w:val="00A57BF0"/>
    <w:rsid w:val="00C05FB2"/>
    <w:rsid w:val="00E81B80"/>
    <w:rsid w:val="00F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E37C-13C5-46DD-93A3-B3BBA689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F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C1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1D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s.v.taskaev@gmail.com</dc:creator>
  <cp:keywords/>
  <dc:description/>
  <cp:lastModifiedBy>Колотыгина Марина Алексеевна</cp:lastModifiedBy>
  <cp:revision>9</cp:revision>
  <dcterms:created xsi:type="dcterms:W3CDTF">2020-10-05T10:09:00Z</dcterms:created>
  <dcterms:modified xsi:type="dcterms:W3CDTF">2020-10-08T10:37:00Z</dcterms:modified>
</cp:coreProperties>
</file>