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BB" w:rsidRPr="00C36941" w:rsidRDefault="00DE4EBB" w:rsidP="00C36941">
      <w:pPr>
        <w:pStyle w:val="a3"/>
        <w:spacing w:before="0" w:beforeAutospacing="0" w:after="160" w:afterAutospacing="0" w:line="276" w:lineRule="auto"/>
        <w:jc w:val="center"/>
        <w:rPr>
          <w:sz w:val="28"/>
          <w:szCs w:val="28"/>
        </w:rPr>
      </w:pPr>
      <w:r w:rsidRPr="00C36941">
        <w:rPr>
          <w:b/>
          <w:sz w:val="28"/>
          <w:szCs w:val="28"/>
        </w:rPr>
        <w:t xml:space="preserve">НОВЫЙ УНИВЕРСАЛЬНЫЙ ЗАКОН ФОТОЛЮМИНЕСЦЕНЦИИ </w:t>
      </w:r>
    </w:p>
    <w:p w:rsidR="00AC7E1D" w:rsidRPr="00C36941" w:rsidRDefault="00AC7E1D" w:rsidP="00C36941">
      <w:pPr>
        <w:pStyle w:val="a3"/>
        <w:spacing w:before="0" w:beforeAutospacing="0" w:after="160" w:afterAutospacing="0" w:line="276" w:lineRule="auto"/>
        <w:jc w:val="center"/>
        <w:rPr>
          <w:sz w:val="28"/>
          <w:szCs w:val="28"/>
        </w:rPr>
      </w:pPr>
      <w:r w:rsidRPr="00C36941">
        <w:rPr>
          <w:sz w:val="28"/>
          <w:szCs w:val="28"/>
        </w:rPr>
        <w:t xml:space="preserve">В.Ф. Разумов </w:t>
      </w:r>
    </w:p>
    <w:p w:rsidR="00AC7E1D" w:rsidRPr="00C36941" w:rsidRDefault="00AC7E1D" w:rsidP="00C36941">
      <w:pPr>
        <w:pStyle w:val="a3"/>
        <w:spacing w:before="0" w:beforeAutospacing="0" w:after="160" w:afterAutospacing="0" w:line="276" w:lineRule="auto"/>
        <w:jc w:val="center"/>
        <w:rPr>
          <w:sz w:val="28"/>
          <w:szCs w:val="28"/>
        </w:rPr>
      </w:pPr>
      <w:r w:rsidRPr="00C36941">
        <w:rPr>
          <w:sz w:val="28"/>
          <w:szCs w:val="28"/>
        </w:rPr>
        <w:t>член-</w:t>
      </w:r>
      <w:r w:rsidR="00DE4EBB" w:rsidRPr="00C36941">
        <w:rPr>
          <w:sz w:val="28"/>
          <w:szCs w:val="28"/>
        </w:rPr>
        <w:t>корреспондент РАН</w:t>
      </w:r>
      <w:r w:rsidR="00890BBC" w:rsidRPr="00C36941">
        <w:rPr>
          <w:sz w:val="28"/>
          <w:szCs w:val="28"/>
        </w:rPr>
        <w:t xml:space="preserve">, </w:t>
      </w:r>
      <w:r w:rsidRPr="00C36941">
        <w:rPr>
          <w:sz w:val="28"/>
          <w:szCs w:val="28"/>
        </w:rPr>
        <w:t>Институт проблем химической физики РАН</w:t>
      </w:r>
    </w:p>
    <w:p w:rsidR="00C36941" w:rsidRDefault="002E3810" w:rsidP="00C3694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36941">
        <w:rPr>
          <w:sz w:val="28"/>
          <w:szCs w:val="28"/>
        </w:rPr>
        <w:t>Люминесценция является ярким примером тесной взаимосвязи фундаментальных и прикладных исследований. С одной стороны, люминесценция играет большую роль с точки зрения практического применен</w:t>
      </w:r>
      <w:r w:rsidR="00C97D60" w:rsidRPr="00C36941">
        <w:rPr>
          <w:sz w:val="28"/>
          <w:szCs w:val="28"/>
        </w:rPr>
        <w:t>ия</w:t>
      </w:r>
      <w:r w:rsidRPr="00C36941">
        <w:rPr>
          <w:sz w:val="28"/>
          <w:szCs w:val="28"/>
        </w:rPr>
        <w:t xml:space="preserve">, а с другой стороны, благодаря исследованиям люминесценции, были не только открыты новые физические явления, но и сам люминесцентный метод стал мощным инструментом изучения структуры и свойств вещества. </w:t>
      </w:r>
      <w:r w:rsidR="00C97D60" w:rsidRPr="00C36941">
        <w:rPr>
          <w:sz w:val="28"/>
          <w:szCs w:val="28"/>
        </w:rPr>
        <w:t xml:space="preserve">Люминофоры используются в производстве различных люминесцирующих материалов, светоизлучающих </w:t>
      </w:r>
      <w:r w:rsidR="00C36941">
        <w:rPr>
          <w:sz w:val="28"/>
          <w:szCs w:val="28"/>
        </w:rPr>
        <w:t>устройств</w:t>
      </w:r>
      <w:r w:rsidR="00C97D60" w:rsidRPr="00C36941">
        <w:rPr>
          <w:sz w:val="28"/>
          <w:szCs w:val="28"/>
        </w:rPr>
        <w:t>, люминесцентных ламп, электронных экранов отображения информации, широко применяются для люминесцентного анализа и диагностики в физике, химии, биологии, медицине, криминалистике и многих других областях. При этом для каждого конкретного приложения требуются люминофоры с определенными спектрально-люминесцентными характеристиками.</w:t>
      </w:r>
    </w:p>
    <w:p w:rsidR="00C97D60" w:rsidRPr="00C36941" w:rsidRDefault="002E3810" w:rsidP="00C3694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36941">
        <w:rPr>
          <w:sz w:val="28"/>
          <w:szCs w:val="28"/>
        </w:rPr>
        <w:t xml:space="preserve">В развитии учения о люминесценции выдающуюся роль сыграли работы </w:t>
      </w:r>
      <w:r w:rsidR="00A14F76" w:rsidRPr="00C36941">
        <w:rPr>
          <w:sz w:val="28"/>
          <w:szCs w:val="28"/>
        </w:rPr>
        <w:t>отечественных ученых</w:t>
      </w:r>
      <w:r w:rsidRPr="00C36941">
        <w:rPr>
          <w:sz w:val="28"/>
          <w:szCs w:val="28"/>
        </w:rPr>
        <w:t>, в которых было дано научно обоснованное определение люминесценции и были сформулированы основные законы, управляющие процессами преобразования различных видов энергии в световую энергии, которые происходят в люминофорах. Это закон Вавилова о независимо</w:t>
      </w:r>
      <w:bookmarkStart w:id="0" w:name="_GoBack"/>
      <w:bookmarkEnd w:id="0"/>
      <w:r w:rsidRPr="00C36941">
        <w:rPr>
          <w:sz w:val="28"/>
          <w:szCs w:val="28"/>
        </w:rPr>
        <w:t xml:space="preserve">сти спектров люминесценции от длины волны возбуждающего света, правило зеркальной симметрии Левшина, соотношение Степанова, связывающее спектры поглощения и излучения люминофоров.  </w:t>
      </w:r>
    </w:p>
    <w:p w:rsidR="00C97D60" w:rsidRPr="00C36941" w:rsidRDefault="00C97D60" w:rsidP="00C36941">
      <w:pPr>
        <w:pStyle w:val="a3"/>
        <w:spacing w:before="0" w:beforeAutospacing="0" w:after="160" w:afterAutospacing="0" w:line="276" w:lineRule="auto"/>
        <w:ind w:firstLine="851"/>
        <w:jc w:val="both"/>
        <w:rPr>
          <w:sz w:val="28"/>
          <w:szCs w:val="28"/>
        </w:rPr>
      </w:pPr>
      <w:r w:rsidRPr="00C36941">
        <w:rPr>
          <w:sz w:val="28"/>
          <w:szCs w:val="28"/>
        </w:rPr>
        <w:t>В данном докладе</w:t>
      </w:r>
      <w:r w:rsidR="00890BBC" w:rsidRPr="00C36941">
        <w:rPr>
          <w:sz w:val="28"/>
          <w:szCs w:val="28"/>
        </w:rPr>
        <w:t>,</w:t>
      </w:r>
      <w:r w:rsidRPr="00C36941">
        <w:rPr>
          <w:sz w:val="28"/>
          <w:szCs w:val="28"/>
        </w:rPr>
        <w:t xml:space="preserve"> </w:t>
      </w:r>
      <w:r w:rsidR="00FE65CB" w:rsidRPr="00C36941">
        <w:rPr>
          <w:sz w:val="28"/>
          <w:szCs w:val="28"/>
        </w:rPr>
        <w:t xml:space="preserve">наряду с </w:t>
      </w:r>
      <w:r w:rsidR="00890BBC" w:rsidRPr="00C36941">
        <w:rPr>
          <w:sz w:val="28"/>
          <w:szCs w:val="28"/>
        </w:rPr>
        <w:t xml:space="preserve">кратким обзором современного состояния фундаментальных и прикладных  исследований в области создания новых люминофоров, в контексте  </w:t>
      </w:r>
      <w:r w:rsidR="00FE65CB" w:rsidRPr="00C36941">
        <w:rPr>
          <w:sz w:val="28"/>
          <w:szCs w:val="28"/>
        </w:rPr>
        <w:t>исторической ретроспектив</w:t>
      </w:r>
      <w:r w:rsidR="00890BBC" w:rsidRPr="00C36941">
        <w:rPr>
          <w:sz w:val="28"/>
          <w:szCs w:val="28"/>
        </w:rPr>
        <w:t>ы</w:t>
      </w:r>
      <w:r w:rsidR="00FE65CB" w:rsidRPr="00C36941">
        <w:rPr>
          <w:sz w:val="28"/>
          <w:szCs w:val="28"/>
        </w:rPr>
        <w:t xml:space="preserve"> развития науки о люминесценции </w:t>
      </w:r>
      <w:r w:rsidR="00890BBC" w:rsidRPr="00C36941">
        <w:rPr>
          <w:sz w:val="28"/>
          <w:szCs w:val="28"/>
        </w:rPr>
        <w:t>обсуждается новый универсальный закона фотолюминесценции, в соответствии с которым для любого люминесцирующего тела отношение спектра люминесценции при возбуждении на заданной длине волны к спектру возбуждения люминесценции при наблюдении на той же длине волны является универсальной функцией, определяемой спектром излучения абсолютно черного тела. Это универсальное соотношение основывается на принципе детального равновесия для фотолюминесценции, которое в конечном счете является обобщением фундаментального закона Кирхгоффа применительно к любым материальным телам, в том числе и люминесцирующим.</w:t>
      </w:r>
    </w:p>
    <w:p w:rsidR="001F2FAF" w:rsidRPr="00C36941" w:rsidRDefault="001F2FAF" w:rsidP="00C36941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F2FAF" w:rsidRPr="00C3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BB"/>
    <w:rsid w:val="001D3352"/>
    <w:rsid w:val="001F2FAF"/>
    <w:rsid w:val="002E3810"/>
    <w:rsid w:val="003C3EAB"/>
    <w:rsid w:val="00890BBC"/>
    <w:rsid w:val="00A14F76"/>
    <w:rsid w:val="00AC7E1D"/>
    <w:rsid w:val="00C36941"/>
    <w:rsid w:val="00C97D60"/>
    <w:rsid w:val="00DE4EBB"/>
    <w:rsid w:val="00E77E76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D9BA-0EDC-401A-9FD3-62E4896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0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6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95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1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8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9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45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10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82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61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369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701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00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570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174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IPCP RAS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Razumov</dc:creator>
  <cp:keywords/>
  <dc:description/>
  <cp:lastModifiedBy>Колотыгина Марина Алексеевна</cp:lastModifiedBy>
  <cp:revision>3</cp:revision>
  <dcterms:created xsi:type="dcterms:W3CDTF">2018-08-20T10:15:00Z</dcterms:created>
  <dcterms:modified xsi:type="dcterms:W3CDTF">2018-09-10T10:56:00Z</dcterms:modified>
</cp:coreProperties>
</file>